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BF2" w:rsidRPr="00951962" w:rsidRDefault="00324BF2" w:rsidP="00D13098">
      <w:pPr>
        <w:autoSpaceDE w:val="0"/>
        <w:autoSpaceDN w:val="0"/>
        <w:adjustRightInd w:val="0"/>
        <w:spacing w:after="0" w:line="240" w:lineRule="auto"/>
        <w:jc w:val="both"/>
        <w:rPr>
          <w:rFonts w:ascii="Arial" w:hAnsi="Arial" w:cs="Arial"/>
        </w:rPr>
      </w:pPr>
      <w:bookmarkStart w:id="0" w:name="_GoBack"/>
      <w:bookmarkEnd w:id="0"/>
    </w:p>
    <w:p w:rsidR="00E57C11" w:rsidRPr="00951962" w:rsidRDefault="00A21F0C" w:rsidP="00D13098">
      <w:pPr>
        <w:autoSpaceDE w:val="0"/>
        <w:autoSpaceDN w:val="0"/>
        <w:adjustRightInd w:val="0"/>
        <w:spacing w:after="0" w:line="240" w:lineRule="auto"/>
        <w:jc w:val="both"/>
        <w:rPr>
          <w:rFonts w:ascii="Arial" w:hAnsi="Arial" w:cs="Arial"/>
          <w:sz w:val="20"/>
        </w:rPr>
      </w:pPr>
      <w:r w:rsidRPr="00951962">
        <w:rPr>
          <w:rFonts w:ascii="Arial" w:hAnsi="Arial" w:cs="Arial"/>
          <w:sz w:val="20"/>
        </w:rPr>
        <w:t>Gentile Presidente,</w:t>
      </w:r>
    </w:p>
    <w:p w:rsidR="00E57C11" w:rsidRPr="00951962" w:rsidRDefault="00E57C11" w:rsidP="00D13098">
      <w:pPr>
        <w:autoSpaceDE w:val="0"/>
        <w:autoSpaceDN w:val="0"/>
        <w:adjustRightInd w:val="0"/>
        <w:spacing w:after="0" w:line="240" w:lineRule="auto"/>
        <w:jc w:val="both"/>
        <w:rPr>
          <w:rFonts w:ascii="Arial" w:hAnsi="Arial" w:cs="Arial"/>
          <w:sz w:val="6"/>
          <w:szCs w:val="8"/>
        </w:rPr>
      </w:pPr>
    </w:p>
    <w:p w:rsidR="00E57C11" w:rsidRPr="00951962" w:rsidRDefault="00E57C11" w:rsidP="00D13098">
      <w:pPr>
        <w:autoSpaceDE w:val="0"/>
        <w:autoSpaceDN w:val="0"/>
        <w:adjustRightInd w:val="0"/>
        <w:spacing w:after="0" w:line="240" w:lineRule="auto"/>
        <w:jc w:val="both"/>
        <w:rPr>
          <w:rFonts w:ascii="Arial" w:hAnsi="Arial" w:cs="Arial"/>
          <w:sz w:val="20"/>
        </w:rPr>
      </w:pPr>
      <w:r w:rsidRPr="00951962">
        <w:rPr>
          <w:rFonts w:ascii="Arial" w:hAnsi="Arial" w:cs="Arial"/>
          <w:sz w:val="20"/>
        </w:rPr>
        <w:t xml:space="preserve">La </w:t>
      </w:r>
      <w:r w:rsidRPr="00951962">
        <w:rPr>
          <w:rFonts w:ascii="Arial" w:hAnsi="Arial" w:cs="Arial"/>
          <w:i/>
          <w:iCs/>
          <w:sz w:val="20"/>
        </w:rPr>
        <w:t xml:space="preserve">Iniziativa per l'adozione di un </w:t>
      </w:r>
      <w:proofErr w:type="spellStart"/>
      <w:r w:rsidRPr="00951962">
        <w:rPr>
          <w:rFonts w:ascii="Arial" w:hAnsi="Arial" w:cs="Arial"/>
          <w:i/>
          <w:iCs/>
          <w:sz w:val="20"/>
        </w:rPr>
        <w:t>Freedom</w:t>
      </w:r>
      <w:proofErr w:type="spellEnd"/>
      <w:r w:rsidRPr="00951962">
        <w:rPr>
          <w:rFonts w:ascii="Arial" w:hAnsi="Arial" w:cs="Arial"/>
          <w:i/>
          <w:iCs/>
          <w:sz w:val="20"/>
        </w:rPr>
        <w:t xml:space="preserve"> </w:t>
      </w:r>
      <w:proofErr w:type="spellStart"/>
      <w:r w:rsidRPr="00951962">
        <w:rPr>
          <w:rFonts w:ascii="Arial" w:hAnsi="Arial" w:cs="Arial"/>
          <w:i/>
          <w:iCs/>
          <w:sz w:val="20"/>
        </w:rPr>
        <w:t>of</w:t>
      </w:r>
      <w:proofErr w:type="spellEnd"/>
      <w:r w:rsidRPr="00951962">
        <w:rPr>
          <w:rFonts w:ascii="Arial" w:hAnsi="Arial" w:cs="Arial"/>
          <w:i/>
          <w:iCs/>
          <w:sz w:val="20"/>
        </w:rPr>
        <w:t xml:space="preserve"> Information </w:t>
      </w:r>
      <w:proofErr w:type="spellStart"/>
      <w:r w:rsidRPr="00951962">
        <w:rPr>
          <w:rFonts w:ascii="Arial" w:hAnsi="Arial" w:cs="Arial"/>
          <w:i/>
          <w:iCs/>
          <w:sz w:val="20"/>
        </w:rPr>
        <w:t>Act</w:t>
      </w:r>
      <w:proofErr w:type="spellEnd"/>
      <w:r w:rsidRPr="00951962">
        <w:rPr>
          <w:rFonts w:ascii="Arial" w:hAnsi="Arial" w:cs="Arial"/>
          <w:i/>
          <w:iCs/>
          <w:sz w:val="20"/>
        </w:rPr>
        <w:t xml:space="preserve"> </w:t>
      </w:r>
      <w:r w:rsidRPr="00951962">
        <w:rPr>
          <w:rFonts w:ascii="Arial" w:hAnsi="Arial" w:cs="Arial"/>
          <w:sz w:val="20"/>
        </w:rPr>
        <w:t>(FOIA), cui aderiscono diverse associazioni</w:t>
      </w:r>
      <w:r w:rsidR="00D13098" w:rsidRPr="00951962">
        <w:rPr>
          <w:rFonts w:ascii="Arial" w:hAnsi="Arial" w:cs="Arial"/>
          <w:sz w:val="20"/>
        </w:rPr>
        <w:t xml:space="preserve"> </w:t>
      </w:r>
      <w:r w:rsidRPr="00951962">
        <w:rPr>
          <w:rFonts w:ascii="Arial" w:hAnsi="Arial" w:cs="Arial"/>
          <w:sz w:val="20"/>
        </w:rPr>
        <w:t>e circa 2000 esponenti della società civile, si pone come obiettivo l'approvazione di una legge che</w:t>
      </w:r>
      <w:r w:rsidR="00D13098" w:rsidRPr="00951962">
        <w:rPr>
          <w:rFonts w:ascii="Arial" w:hAnsi="Arial" w:cs="Arial"/>
          <w:sz w:val="20"/>
        </w:rPr>
        <w:t xml:space="preserve"> </w:t>
      </w:r>
      <w:r w:rsidRPr="00951962">
        <w:rPr>
          <w:rFonts w:ascii="Arial" w:hAnsi="Arial" w:cs="Arial"/>
          <w:sz w:val="20"/>
        </w:rPr>
        <w:t>permetta a tutti i cittadini di richiedere informazioni alle amministrazioni pubbliche, senza necessità di</w:t>
      </w:r>
      <w:r w:rsidR="00D13098" w:rsidRPr="00951962">
        <w:rPr>
          <w:rFonts w:ascii="Arial" w:hAnsi="Arial" w:cs="Arial"/>
          <w:sz w:val="20"/>
        </w:rPr>
        <w:t xml:space="preserve"> </w:t>
      </w:r>
      <w:r w:rsidRPr="00951962">
        <w:rPr>
          <w:rFonts w:ascii="Arial" w:hAnsi="Arial" w:cs="Arial"/>
          <w:sz w:val="20"/>
        </w:rPr>
        <w:t>motivare la richiesta, come avviene in oltre ottanta Paesi del mondo, dove le restrizioni all’accesso dei</w:t>
      </w:r>
      <w:r w:rsidR="00D13098" w:rsidRPr="00951962">
        <w:rPr>
          <w:rFonts w:ascii="Arial" w:hAnsi="Arial" w:cs="Arial"/>
          <w:sz w:val="20"/>
        </w:rPr>
        <w:t xml:space="preserve"> </w:t>
      </w:r>
      <w:r w:rsidRPr="00951962">
        <w:rPr>
          <w:rFonts w:ascii="Arial" w:hAnsi="Arial" w:cs="Arial"/>
          <w:sz w:val="20"/>
        </w:rPr>
        <w:t>documenti della PA sono solo quelle legate alla necessità di proteggere alcuni interessi</w:t>
      </w:r>
      <w:r w:rsidR="00D13098" w:rsidRPr="00951962">
        <w:rPr>
          <w:rFonts w:ascii="Arial" w:hAnsi="Arial" w:cs="Arial"/>
          <w:sz w:val="20"/>
        </w:rPr>
        <w:t xml:space="preserve"> </w:t>
      </w:r>
      <w:r w:rsidRPr="00951962">
        <w:rPr>
          <w:rFonts w:ascii="Arial" w:hAnsi="Arial" w:cs="Arial"/>
          <w:sz w:val="20"/>
        </w:rPr>
        <w:t>costituzionalmente tutelati.</w:t>
      </w:r>
    </w:p>
    <w:p w:rsidR="00D13098" w:rsidRPr="00951962" w:rsidRDefault="00D13098" w:rsidP="00D13098">
      <w:pPr>
        <w:autoSpaceDE w:val="0"/>
        <w:autoSpaceDN w:val="0"/>
        <w:adjustRightInd w:val="0"/>
        <w:spacing w:after="0" w:line="240" w:lineRule="auto"/>
        <w:jc w:val="both"/>
        <w:rPr>
          <w:rFonts w:ascii="Arial" w:hAnsi="Arial" w:cs="Arial"/>
          <w:sz w:val="6"/>
          <w:szCs w:val="8"/>
        </w:rPr>
      </w:pPr>
    </w:p>
    <w:p w:rsidR="00E57C11" w:rsidRPr="00951962" w:rsidRDefault="00E57C11" w:rsidP="00D13098">
      <w:pPr>
        <w:autoSpaceDE w:val="0"/>
        <w:autoSpaceDN w:val="0"/>
        <w:adjustRightInd w:val="0"/>
        <w:spacing w:after="0" w:line="240" w:lineRule="auto"/>
        <w:jc w:val="both"/>
        <w:rPr>
          <w:rFonts w:ascii="Arial" w:hAnsi="Arial" w:cs="Arial"/>
          <w:sz w:val="20"/>
        </w:rPr>
      </w:pPr>
      <w:r w:rsidRPr="00951962">
        <w:rPr>
          <w:rFonts w:ascii="Arial" w:hAnsi="Arial" w:cs="Arial"/>
          <w:sz w:val="20"/>
        </w:rPr>
        <w:t>Come ci insegnano le esperienze statunitensi e di altri paesi che da anni hanno un FOIA, tali norme</w:t>
      </w:r>
      <w:r w:rsidR="00D13098" w:rsidRPr="00951962">
        <w:rPr>
          <w:rFonts w:ascii="Arial" w:hAnsi="Arial" w:cs="Arial"/>
          <w:sz w:val="20"/>
        </w:rPr>
        <w:t xml:space="preserve"> </w:t>
      </w:r>
      <w:r w:rsidRPr="00951962">
        <w:rPr>
          <w:rFonts w:ascii="Arial" w:hAnsi="Arial" w:cs="Arial"/>
          <w:sz w:val="20"/>
        </w:rPr>
        <w:t>rappresentano un fattore fondamentale di trasparenza pubblica e partecipazione civica, nonché uno</w:t>
      </w:r>
      <w:r w:rsidR="00D13098" w:rsidRPr="00951962">
        <w:rPr>
          <w:rFonts w:ascii="Arial" w:hAnsi="Arial" w:cs="Arial"/>
          <w:sz w:val="20"/>
        </w:rPr>
        <w:t xml:space="preserve"> </w:t>
      </w:r>
      <w:r w:rsidRPr="00951962">
        <w:rPr>
          <w:rFonts w:ascii="Arial" w:hAnsi="Arial" w:cs="Arial"/>
          <w:sz w:val="20"/>
        </w:rPr>
        <w:t>strumento utile non solo a tutelare diritti individuali, ma anche e soprattutto a rafforzare la democrazia,</w:t>
      </w:r>
      <w:r w:rsidR="00D13098" w:rsidRPr="00951962">
        <w:rPr>
          <w:rFonts w:ascii="Arial" w:hAnsi="Arial" w:cs="Arial"/>
          <w:sz w:val="20"/>
        </w:rPr>
        <w:t xml:space="preserve"> </w:t>
      </w:r>
      <w:r w:rsidRPr="00951962">
        <w:rPr>
          <w:rFonts w:ascii="Arial" w:hAnsi="Arial" w:cs="Arial"/>
          <w:sz w:val="20"/>
        </w:rPr>
        <w:t>favorire lo sviluppo economico, migliorare l’efficienza della PA e, non ultimo, contrastare efficacemente</w:t>
      </w:r>
      <w:r w:rsidR="00D13098" w:rsidRPr="00951962">
        <w:rPr>
          <w:rFonts w:ascii="Arial" w:hAnsi="Arial" w:cs="Arial"/>
          <w:sz w:val="20"/>
        </w:rPr>
        <w:t xml:space="preserve"> sprechi e </w:t>
      </w:r>
      <w:r w:rsidRPr="00951962">
        <w:rPr>
          <w:rFonts w:ascii="Arial" w:hAnsi="Arial" w:cs="Arial"/>
          <w:sz w:val="20"/>
        </w:rPr>
        <w:t>corruzione.</w:t>
      </w:r>
    </w:p>
    <w:p w:rsidR="00D13098" w:rsidRPr="00951962" w:rsidRDefault="00D13098" w:rsidP="00D13098">
      <w:pPr>
        <w:autoSpaceDE w:val="0"/>
        <w:autoSpaceDN w:val="0"/>
        <w:adjustRightInd w:val="0"/>
        <w:spacing w:after="0" w:line="240" w:lineRule="auto"/>
        <w:jc w:val="both"/>
        <w:rPr>
          <w:rFonts w:ascii="Arial" w:hAnsi="Arial" w:cs="Arial"/>
          <w:sz w:val="6"/>
          <w:szCs w:val="8"/>
        </w:rPr>
      </w:pPr>
    </w:p>
    <w:p w:rsidR="00D13098" w:rsidRPr="00951962" w:rsidRDefault="00E57C11" w:rsidP="00D13098">
      <w:pPr>
        <w:autoSpaceDE w:val="0"/>
        <w:autoSpaceDN w:val="0"/>
        <w:adjustRightInd w:val="0"/>
        <w:spacing w:after="0" w:line="240" w:lineRule="auto"/>
        <w:jc w:val="both"/>
        <w:rPr>
          <w:rFonts w:ascii="Arial" w:hAnsi="Arial" w:cs="Arial"/>
          <w:sz w:val="20"/>
        </w:rPr>
      </w:pPr>
      <w:r w:rsidRPr="00951962">
        <w:rPr>
          <w:rFonts w:ascii="Arial" w:hAnsi="Arial" w:cs="Arial"/>
          <w:sz w:val="20"/>
        </w:rPr>
        <w:t xml:space="preserve">Grazie alla nostra azione, il FOIA sta entrando </w:t>
      </w:r>
      <w:r w:rsidR="00183028" w:rsidRPr="00951962">
        <w:rPr>
          <w:rFonts w:ascii="Arial" w:hAnsi="Arial" w:cs="Arial"/>
          <w:sz w:val="20"/>
        </w:rPr>
        <w:tab/>
      </w:r>
      <w:r w:rsidRPr="00951962">
        <w:rPr>
          <w:rFonts w:ascii="Arial" w:hAnsi="Arial" w:cs="Arial"/>
          <w:sz w:val="20"/>
        </w:rPr>
        <w:t>sempre più nell'attuale dibattito nazionale sulla</w:t>
      </w:r>
      <w:r w:rsidR="00D13098" w:rsidRPr="00951962">
        <w:rPr>
          <w:rFonts w:ascii="Arial" w:hAnsi="Arial" w:cs="Arial"/>
          <w:sz w:val="20"/>
        </w:rPr>
        <w:t xml:space="preserve"> </w:t>
      </w:r>
      <w:r w:rsidRPr="00951962">
        <w:rPr>
          <w:rFonts w:ascii="Arial" w:hAnsi="Arial" w:cs="Arial"/>
          <w:sz w:val="20"/>
        </w:rPr>
        <w:t>trasparen</w:t>
      </w:r>
      <w:r w:rsidR="00A21F0C" w:rsidRPr="00951962">
        <w:rPr>
          <w:rFonts w:ascii="Arial" w:hAnsi="Arial" w:cs="Arial"/>
          <w:sz w:val="20"/>
        </w:rPr>
        <w:t>za della P.A. e sull'Open Govern</w:t>
      </w:r>
      <w:r w:rsidRPr="00951962">
        <w:rPr>
          <w:rFonts w:ascii="Arial" w:hAnsi="Arial" w:cs="Arial"/>
          <w:sz w:val="20"/>
        </w:rPr>
        <w:t>ment, come accaduto nel 3° Meeting Europeo dell'Open</w:t>
      </w:r>
      <w:r w:rsidR="00D13098" w:rsidRPr="00951962">
        <w:rPr>
          <w:rFonts w:ascii="Arial" w:hAnsi="Arial" w:cs="Arial"/>
          <w:sz w:val="20"/>
        </w:rPr>
        <w:t xml:space="preserve"> </w:t>
      </w:r>
      <w:r w:rsidRPr="00951962">
        <w:rPr>
          <w:rFonts w:ascii="Arial" w:hAnsi="Arial" w:cs="Arial"/>
          <w:sz w:val="20"/>
        </w:rPr>
        <w:t xml:space="preserve">Government Partnership promosso dal Governo italiano il 10 dicembre u.s. a Roma. </w:t>
      </w:r>
      <w:r w:rsidR="00183028" w:rsidRPr="00951962">
        <w:rPr>
          <w:rFonts w:ascii="Arial" w:hAnsi="Arial" w:cs="Arial"/>
          <w:sz w:val="20"/>
        </w:rPr>
        <w:t>Diversi</w:t>
      </w:r>
      <w:r w:rsidRPr="00951962">
        <w:rPr>
          <w:rFonts w:ascii="Arial" w:hAnsi="Arial" w:cs="Arial"/>
          <w:sz w:val="20"/>
        </w:rPr>
        <w:t xml:space="preserve"> partiti hanno</w:t>
      </w:r>
      <w:r w:rsidR="00D13098" w:rsidRPr="00951962">
        <w:rPr>
          <w:rFonts w:ascii="Arial" w:hAnsi="Arial" w:cs="Arial"/>
          <w:sz w:val="20"/>
        </w:rPr>
        <w:t xml:space="preserve"> </w:t>
      </w:r>
      <w:r w:rsidRPr="00951962">
        <w:rPr>
          <w:rFonts w:ascii="Arial" w:hAnsi="Arial" w:cs="Arial"/>
          <w:sz w:val="20"/>
        </w:rPr>
        <w:t>messo una nuova legge sul diritto di accesso nel loro programma</w:t>
      </w:r>
      <w:r w:rsidR="00D13098" w:rsidRPr="00951962">
        <w:rPr>
          <w:rFonts w:ascii="Arial" w:hAnsi="Arial" w:cs="Arial"/>
          <w:sz w:val="20"/>
        </w:rPr>
        <w:t xml:space="preserve"> elettorale</w:t>
      </w:r>
      <w:r w:rsidRPr="00951962">
        <w:rPr>
          <w:rFonts w:ascii="Arial" w:hAnsi="Arial" w:cs="Arial"/>
          <w:sz w:val="20"/>
        </w:rPr>
        <w:t>.</w:t>
      </w:r>
      <w:r w:rsidR="00D13098" w:rsidRPr="00951962">
        <w:rPr>
          <w:rFonts w:ascii="Arial" w:hAnsi="Arial" w:cs="Arial"/>
          <w:sz w:val="20"/>
        </w:rPr>
        <w:t xml:space="preserve"> </w:t>
      </w:r>
    </w:p>
    <w:p w:rsidR="00612C02" w:rsidRPr="00951962" w:rsidRDefault="00612C02" w:rsidP="00D13098">
      <w:pPr>
        <w:autoSpaceDE w:val="0"/>
        <w:autoSpaceDN w:val="0"/>
        <w:adjustRightInd w:val="0"/>
        <w:spacing w:after="0" w:line="240" w:lineRule="auto"/>
        <w:jc w:val="both"/>
        <w:rPr>
          <w:rFonts w:ascii="Arial" w:hAnsi="Arial" w:cs="Arial"/>
          <w:sz w:val="6"/>
          <w:szCs w:val="8"/>
        </w:rPr>
      </w:pPr>
    </w:p>
    <w:p w:rsidR="00E57C11" w:rsidRPr="00951962" w:rsidRDefault="00E57C11" w:rsidP="00D13098">
      <w:pPr>
        <w:autoSpaceDE w:val="0"/>
        <w:autoSpaceDN w:val="0"/>
        <w:adjustRightInd w:val="0"/>
        <w:spacing w:after="0" w:line="240" w:lineRule="auto"/>
        <w:jc w:val="both"/>
        <w:rPr>
          <w:rFonts w:ascii="Arial" w:hAnsi="Arial" w:cs="Arial"/>
          <w:sz w:val="20"/>
        </w:rPr>
      </w:pPr>
      <w:r w:rsidRPr="00951962">
        <w:rPr>
          <w:rFonts w:ascii="Arial" w:hAnsi="Arial" w:cs="Arial"/>
          <w:sz w:val="20"/>
        </w:rPr>
        <w:t>Sono stati varati alcuni utili provvedimenti, nell’ambito dell’Agenda digitale italiana, del decreto</w:t>
      </w:r>
      <w:r w:rsidR="00D13098" w:rsidRPr="00951962">
        <w:rPr>
          <w:rFonts w:ascii="Arial" w:hAnsi="Arial" w:cs="Arial"/>
          <w:sz w:val="20"/>
        </w:rPr>
        <w:t xml:space="preserve"> sviluppo (D. L. 83/2012),</w:t>
      </w:r>
      <w:r w:rsidRPr="00951962">
        <w:rPr>
          <w:rFonts w:ascii="Arial" w:hAnsi="Arial" w:cs="Arial"/>
          <w:sz w:val="20"/>
        </w:rPr>
        <w:t xml:space="preserve"> della legge anticorruzione </w:t>
      </w:r>
      <w:r w:rsidR="00D13098" w:rsidRPr="00951962">
        <w:rPr>
          <w:rFonts w:ascii="Arial" w:hAnsi="Arial" w:cs="Arial"/>
          <w:sz w:val="20"/>
        </w:rPr>
        <w:t>(L</w:t>
      </w:r>
      <w:r w:rsidRPr="00951962">
        <w:rPr>
          <w:rFonts w:ascii="Arial" w:hAnsi="Arial" w:cs="Arial"/>
          <w:sz w:val="20"/>
        </w:rPr>
        <w:t>. 190/2012</w:t>
      </w:r>
      <w:r w:rsidR="00D13098" w:rsidRPr="00951962">
        <w:rPr>
          <w:rFonts w:ascii="Arial" w:hAnsi="Arial" w:cs="Arial"/>
          <w:sz w:val="20"/>
        </w:rPr>
        <w:t>), e del recente Decreto Trasparenza (</w:t>
      </w:r>
      <w:proofErr w:type="spellStart"/>
      <w:r w:rsidR="00AD111A">
        <w:rPr>
          <w:rFonts w:ascii="Arial" w:hAnsi="Arial" w:cs="Arial"/>
          <w:sz w:val="20"/>
        </w:rPr>
        <w:t>D.lgs</w:t>
      </w:r>
      <w:proofErr w:type="spellEnd"/>
      <w:r w:rsidR="00AD111A">
        <w:rPr>
          <w:rFonts w:ascii="Arial" w:hAnsi="Arial" w:cs="Arial"/>
          <w:sz w:val="20"/>
        </w:rPr>
        <w:t xml:space="preserve"> 33/2013</w:t>
      </w:r>
      <w:r w:rsidR="00D13098" w:rsidRPr="00951962">
        <w:rPr>
          <w:rFonts w:ascii="Arial" w:hAnsi="Arial" w:cs="Arial"/>
          <w:sz w:val="20"/>
        </w:rPr>
        <w:t>).</w:t>
      </w:r>
      <w:r w:rsidRPr="00951962">
        <w:rPr>
          <w:rFonts w:ascii="Arial" w:hAnsi="Arial" w:cs="Arial"/>
          <w:sz w:val="20"/>
        </w:rPr>
        <w:t xml:space="preserve"> Tuttavia, manca ancora la bi</w:t>
      </w:r>
      <w:r w:rsidR="00D13098" w:rsidRPr="00951962">
        <w:rPr>
          <w:rFonts w:ascii="Arial" w:hAnsi="Arial" w:cs="Arial"/>
          <w:sz w:val="20"/>
        </w:rPr>
        <w:t>-</w:t>
      </w:r>
      <w:r w:rsidRPr="00951962">
        <w:rPr>
          <w:rFonts w:ascii="Arial" w:hAnsi="Arial" w:cs="Arial"/>
          <w:sz w:val="20"/>
        </w:rPr>
        <w:t>direzionalità</w:t>
      </w:r>
      <w:r w:rsidR="00D13098" w:rsidRPr="00951962">
        <w:rPr>
          <w:rFonts w:ascii="Arial" w:hAnsi="Arial" w:cs="Arial"/>
          <w:sz w:val="20"/>
        </w:rPr>
        <w:t xml:space="preserve"> </w:t>
      </w:r>
      <w:r w:rsidRPr="00951962">
        <w:rPr>
          <w:rFonts w:ascii="Arial" w:hAnsi="Arial" w:cs="Arial"/>
          <w:sz w:val="20"/>
        </w:rPr>
        <w:t>dei processi di trasparenza posti in essere: le Pubbliche Amministrazioni hanno facoltà (o,</w:t>
      </w:r>
      <w:r w:rsidR="00D13098" w:rsidRPr="00951962">
        <w:rPr>
          <w:rFonts w:ascii="Arial" w:hAnsi="Arial" w:cs="Arial"/>
          <w:sz w:val="20"/>
        </w:rPr>
        <w:t xml:space="preserve"> </w:t>
      </w:r>
      <w:r w:rsidRPr="00951962">
        <w:rPr>
          <w:rFonts w:ascii="Arial" w:hAnsi="Arial" w:cs="Arial"/>
          <w:sz w:val="20"/>
        </w:rPr>
        <w:t>so</w:t>
      </w:r>
      <w:r w:rsidR="00D13098" w:rsidRPr="00951962">
        <w:rPr>
          <w:rFonts w:ascii="Arial" w:hAnsi="Arial" w:cs="Arial"/>
          <w:sz w:val="20"/>
        </w:rPr>
        <w:t>lo nei casi migliori, l’obbligo</w:t>
      </w:r>
      <w:r w:rsidRPr="00951962">
        <w:rPr>
          <w:rFonts w:ascii="Arial" w:hAnsi="Arial" w:cs="Arial"/>
          <w:sz w:val="20"/>
        </w:rPr>
        <w:t>) di rendere note determinate</w:t>
      </w:r>
      <w:r w:rsidR="00D13098" w:rsidRPr="00951962">
        <w:rPr>
          <w:rFonts w:ascii="Arial" w:hAnsi="Arial" w:cs="Arial"/>
          <w:sz w:val="20"/>
        </w:rPr>
        <w:t xml:space="preserve"> </w:t>
      </w:r>
      <w:r w:rsidRPr="00951962">
        <w:rPr>
          <w:rFonts w:ascii="Arial" w:hAnsi="Arial" w:cs="Arial"/>
          <w:sz w:val="20"/>
        </w:rPr>
        <w:t xml:space="preserve">informazioni. Al cittadino, tuttavia, non si riconosce il diritto di richiederle, se non nelle forme obsolete e opache della vecchia legge in materia </w:t>
      </w:r>
      <w:r w:rsidR="0049424F" w:rsidRPr="00951962">
        <w:rPr>
          <w:rFonts w:ascii="Arial" w:hAnsi="Arial" w:cs="Arial"/>
          <w:sz w:val="20"/>
        </w:rPr>
        <w:t xml:space="preserve">tuttora vigente </w:t>
      </w:r>
      <w:r w:rsidRPr="00951962">
        <w:rPr>
          <w:rFonts w:ascii="Arial" w:hAnsi="Arial" w:cs="Arial"/>
          <w:sz w:val="20"/>
        </w:rPr>
        <w:t>(L. 241/1990).</w:t>
      </w:r>
      <w:r w:rsidR="00D13098" w:rsidRPr="00951962">
        <w:rPr>
          <w:rFonts w:ascii="Arial" w:hAnsi="Arial" w:cs="Arial"/>
          <w:sz w:val="20"/>
        </w:rPr>
        <w:t xml:space="preserve"> </w:t>
      </w:r>
    </w:p>
    <w:p w:rsidR="00D13098" w:rsidRPr="00951962" w:rsidRDefault="00D13098" w:rsidP="00D13098">
      <w:pPr>
        <w:autoSpaceDE w:val="0"/>
        <w:autoSpaceDN w:val="0"/>
        <w:adjustRightInd w:val="0"/>
        <w:spacing w:after="0" w:line="240" w:lineRule="auto"/>
        <w:jc w:val="both"/>
        <w:rPr>
          <w:rFonts w:ascii="Arial" w:hAnsi="Arial" w:cs="Arial"/>
          <w:sz w:val="6"/>
          <w:szCs w:val="8"/>
        </w:rPr>
      </w:pPr>
    </w:p>
    <w:p w:rsidR="0049424F" w:rsidRPr="00951962" w:rsidRDefault="0049424F" w:rsidP="00D13098">
      <w:pPr>
        <w:autoSpaceDE w:val="0"/>
        <w:autoSpaceDN w:val="0"/>
        <w:adjustRightInd w:val="0"/>
        <w:spacing w:after="0" w:line="240" w:lineRule="auto"/>
        <w:jc w:val="both"/>
        <w:rPr>
          <w:rFonts w:ascii="Arial" w:hAnsi="Arial" w:cs="Arial"/>
          <w:sz w:val="20"/>
          <w:color w:val="FF0000"/>
        </w:rPr>
      </w:pPr>
      <w:r w:rsidRPr="00951962">
        <w:rPr>
          <w:rFonts w:ascii="Arial" w:hAnsi="Arial" w:cs="Arial"/>
          <w:sz w:val="20"/>
          <w:color w:val="FF0000"/>
        </w:rPr>
        <w:t xml:space="preserve">Un primo passo verso il riconoscimento di tale diritto, in sintonia con le disposizioni del </w:t>
      </w:r>
      <w:proofErr w:type="spellStart"/>
      <w:r w:rsidRPr="00951962">
        <w:rPr>
          <w:rFonts w:ascii="Arial" w:hAnsi="Arial" w:cs="Arial"/>
          <w:sz w:val="20"/>
          <w:color w:val="FF0000"/>
        </w:rPr>
        <w:t>Freedom</w:t>
      </w:r>
      <w:proofErr w:type="spellEnd"/>
      <w:r w:rsidRPr="00951962">
        <w:rPr>
          <w:rFonts w:ascii="Arial" w:hAnsi="Arial" w:cs="Arial"/>
          <w:sz w:val="20"/>
          <w:color w:val="FF0000"/>
        </w:rPr>
        <w:t xml:space="preserve"> </w:t>
      </w:r>
      <w:proofErr w:type="spellStart"/>
      <w:r w:rsidRPr="00951962">
        <w:rPr>
          <w:rFonts w:ascii="Arial" w:hAnsi="Arial" w:cs="Arial"/>
          <w:sz w:val="20"/>
          <w:color w:val="FF0000"/>
        </w:rPr>
        <w:t>of</w:t>
      </w:r>
      <w:proofErr w:type="spellEnd"/>
      <w:r w:rsidRPr="00951962">
        <w:rPr>
          <w:rFonts w:ascii="Arial" w:hAnsi="Arial" w:cs="Arial"/>
          <w:sz w:val="20"/>
          <w:color w:val="FF0000"/>
        </w:rPr>
        <w:t xml:space="preserve"> Information </w:t>
      </w:r>
      <w:proofErr w:type="spellStart"/>
      <w:r w:rsidRPr="00951962">
        <w:rPr>
          <w:rFonts w:ascii="Arial" w:hAnsi="Arial" w:cs="Arial"/>
          <w:sz w:val="20"/>
          <w:color w:val="FF0000"/>
        </w:rPr>
        <w:t>Act</w:t>
      </w:r>
      <w:proofErr w:type="spellEnd"/>
      <w:r w:rsidRPr="00951962">
        <w:rPr>
          <w:rFonts w:ascii="Arial" w:hAnsi="Arial" w:cs="Arial"/>
          <w:sz w:val="20"/>
          <w:color w:val="FF0000"/>
        </w:rPr>
        <w:t xml:space="preserve">, è l’abrogazione dei seguenti tre punti della normativa vigente: </w:t>
      </w:r>
    </w:p>
    <w:p w:rsidR="00D13098" w:rsidRPr="00951962" w:rsidRDefault="00D13098" w:rsidP="00D13098">
      <w:pPr>
        <w:autoSpaceDE w:val="0"/>
        <w:autoSpaceDN w:val="0"/>
        <w:adjustRightInd w:val="0"/>
        <w:spacing w:after="0" w:line="240" w:lineRule="auto"/>
        <w:jc w:val="both"/>
        <w:rPr>
          <w:rFonts w:ascii="Arial" w:hAnsi="Arial" w:cs="Arial"/>
          <w:sz w:val="6"/>
          <w:szCs w:val="8"/>
          <w:color w:val="FF0000"/>
        </w:rPr>
      </w:pPr>
    </w:p>
    <w:p w:rsidR="00E57C11" w:rsidRPr="00951962" w:rsidRDefault="00E57C11" w:rsidP="00D13098">
      <w:pPr>
        <w:pStyle w:val="Paragrafoelenco"/>
        <w:numPr>
          <w:ilvl w:val="0"/>
          <w:numId w:val="1"/>
        </w:numPr>
        <w:autoSpaceDE w:val="0"/>
        <w:autoSpaceDN w:val="0"/>
        <w:adjustRightInd w:val="0"/>
        <w:spacing w:after="120" w:line="240" w:lineRule="auto"/>
        <w:ind w:left="357" w:hanging="357"/>
        <w:jc w:val="both"/>
        <w:rPr>
          <w:rFonts w:ascii="Arial" w:hAnsi="Arial" w:cs="Arial"/>
          <w:sz w:val="20"/>
          <w:color w:val="FF0000"/>
        </w:rPr>
      </w:pPr>
      <w:r w:rsidRPr="00951962">
        <w:rPr>
          <w:rFonts w:ascii="Arial" w:hAnsi="Arial" w:cs="Arial"/>
          <w:sz w:val="20"/>
          <w:color w:val="FF0000"/>
        </w:rPr>
        <w:t>eliminare la restrizione che consente l’accesso ai documenti p</w:t>
      </w:r>
      <w:r w:rsidR="00D13098" w:rsidRPr="00951962">
        <w:rPr>
          <w:rFonts w:ascii="Arial" w:hAnsi="Arial" w:cs="Arial"/>
          <w:sz w:val="20"/>
          <w:color w:val="FF0000"/>
        </w:rPr>
        <w:t xml:space="preserve">ubblici unicamente a coloro che </w:t>
      </w:r>
      <w:r w:rsidRPr="00951962">
        <w:rPr>
          <w:rFonts w:ascii="Arial" w:hAnsi="Arial" w:cs="Arial"/>
          <w:sz w:val="20"/>
          <w:color w:val="FF0000"/>
        </w:rPr>
        <w:t>hanno un interesse “diretto, concreto e attuale” e giuridicamente tutelato</w:t>
      </w:r>
      <w:r w:rsidR="00D13098" w:rsidRPr="00951962">
        <w:rPr>
          <w:rStyle w:val="Rimandonotaapidipagina"/>
          <w:rFonts w:ascii="Arial" w:hAnsi="Arial" w:cs="Arial"/>
          <w:sz w:val="20"/>
          <w:color w:val="FF0000"/>
        </w:rPr>
        <w:footnoteReference w:id="1"/>
      </w:r>
      <w:r w:rsidRPr="00951962">
        <w:rPr>
          <w:rFonts w:ascii="Arial" w:hAnsi="Arial" w:cs="Arial"/>
          <w:sz w:val="20"/>
          <w:color w:val="FF0000"/>
        </w:rPr>
        <w:t>;</w:t>
      </w:r>
    </w:p>
    <w:p w:rsidR="00D13098" w:rsidRPr="00951962" w:rsidRDefault="00D13098" w:rsidP="00D13098">
      <w:pPr>
        <w:pStyle w:val="Paragrafoelenco"/>
        <w:autoSpaceDE w:val="0"/>
        <w:autoSpaceDN w:val="0"/>
        <w:adjustRightInd w:val="0"/>
        <w:spacing w:after="120" w:line="240" w:lineRule="auto"/>
        <w:ind w:left="357"/>
        <w:jc w:val="both"/>
        <w:rPr>
          <w:rFonts w:ascii="Arial" w:hAnsi="Arial" w:cs="Arial"/>
          <w:sz w:val="6"/>
          <w:szCs w:val="8"/>
          <w:color w:val="FF0000"/>
        </w:rPr>
      </w:pPr>
    </w:p>
    <w:p w:rsidR="0049424F" w:rsidRPr="00951962" w:rsidRDefault="00E57C11" w:rsidP="0049424F">
      <w:pPr>
        <w:pStyle w:val="Paragrafoelenco"/>
        <w:numPr>
          <w:ilvl w:val="0"/>
          <w:numId w:val="1"/>
        </w:numPr>
        <w:autoSpaceDE w:val="0"/>
        <w:autoSpaceDN w:val="0"/>
        <w:adjustRightInd w:val="0"/>
        <w:spacing w:after="120" w:line="240" w:lineRule="auto"/>
        <w:ind w:left="357" w:hanging="357"/>
        <w:jc w:val="both"/>
        <w:rPr>
          <w:rFonts w:ascii="Arial" w:hAnsi="Arial" w:cs="Arial"/>
          <w:sz w:val="20"/>
          <w:color w:val="FF0000"/>
        </w:rPr>
      </w:pPr>
      <w:r w:rsidRPr="00951962">
        <w:rPr>
          <w:rFonts w:ascii="Arial" w:hAnsi="Arial" w:cs="Arial"/>
          <w:sz w:val="20"/>
          <w:color w:val="FF0000"/>
        </w:rPr>
        <w:t xml:space="preserve">l’obbligo di motivare la richiesta d’accesso ai documenti</w:t>
      </w:r>
      <w:r w:rsidR="00DC11D6" w:rsidRPr="00951962">
        <w:rPr>
          <w:rStyle w:val="Rimandonotaapidipagina"/>
          <w:rFonts w:ascii="Arial" w:hAnsi="Arial" w:cs="Arial"/>
          <w:sz w:val="20"/>
          <w:color w:val="FF0000"/>
        </w:rPr>
        <w:footnoteReference w:id="2"/>
      </w:r>
      <w:r w:rsidRPr="00951962">
        <w:rPr>
          <w:rFonts w:ascii="Arial" w:hAnsi="Arial" w:cs="Arial"/>
          <w:sz w:val="20"/>
          <w:color w:val="FF0000"/>
        </w:rPr>
        <w:t>. Dovrà essere caso mai la PA</w:t>
      </w:r>
      <w:r w:rsidR="00D13098" w:rsidRPr="00951962">
        <w:rPr>
          <w:rFonts w:ascii="Arial" w:hAnsi="Arial" w:cs="Arial"/>
          <w:sz w:val="20"/>
          <w:color w:val="FF0000"/>
        </w:rPr>
        <w:t xml:space="preserve"> </w:t>
      </w:r>
      <w:r w:rsidRPr="00951962">
        <w:rPr>
          <w:rFonts w:ascii="Arial" w:hAnsi="Arial" w:cs="Arial"/>
          <w:sz w:val="20"/>
          <w:color w:val="FF0000"/>
        </w:rPr>
        <w:t>a motivare un eventuale diniego all’accesso;</w:t>
      </w:r>
    </w:p>
    <w:p w:rsidR="0049424F" w:rsidRPr="00951962" w:rsidRDefault="0049424F" w:rsidP="0049424F">
      <w:pPr>
        <w:pStyle w:val="Paragrafoelenco"/>
        <w:rPr>
          <w:rFonts w:ascii="Arial" w:hAnsi="Arial" w:cs="Arial"/>
          <w:sz w:val="6"/>
          <w:szCs w:val="8"/>
          <w:color w:val="FF0000"/>
        </w:rPr>
      </w:pPr>
    </w:p>
    <w:p w:rsidR="00E57C11" w:rsidRPr="00951962" w:rsidRDefault="00E57C11" w:rsidP="00D13098">
      <w:pPr>
        <w:pStyle w:val="Paragrafoelenco"/>
        <w:numPr>
          <w:ilvl w:val="0"/>
          <w:numId w:val="1"/>
        </w:numPr>
        <w:autoSpaceDE w:val="0"/>
        <w:autoSpaceDN w:val="0"/>
        <w:adjustRightInd w:val="0"/>
        <w:spacing w:after="0" w:line="240" w:lineRule="auto"/>
        <w:jc w:val="both"/>
        <w:rPr>
          <w:rFonts w:ascii="Arial" w:hAnsi="Arial" w:cs="Arial"/>
          <w:sz w:val="20"/>
          <w:color w:val="FF0000"/>
        </w:rPr>
      </w:pPr>
      <w:r w:rsidRPr="00951962">
        <w:rPr>
          <w:rFonts w:ascii="Arial" w:hAnsi="Arial" w:cs="Arial"/>
          <w:sz w:val="20"/>
          <w:color w:val="FF0000"/>
        </w:rPr>
        <w:t>abrogare il divieto di accedere ai documenti pubblici al fine di esercitare un controllo</w:t>
      </w:r>
      <w:r w:rsidR="00D13098" w:rsidRPr="00951962">
        <w:rPr>
          <w:rFonts w:ascii="Arial" w:hAnsi="Arial" w:cs="Arial"/>
          <w:sz w:val="20"/>
          <w:color w:val="FF0000"/>
        </w:rPr>
        <w:t xml:space="preserve"> </w:t>
      </w:r>
      <w:r w:rsidRPr="00951962">
        <w:rPr>
          <w:rFonts w:ascii="Arial" w:hAnsi="Arial" w:cs="Arial"/>
          <w:sz w:val="20"/>
          <w:color w:val="FF0000"/>
        </w:rPr>
        <w:t>dell’operato delle Pubbliche Amministrazioni</w:t>
      </w:r>
      <w:r w:rsidR="00DC11D6" w:rsidRPr="00951962">
        <w:rPr>
          <w:rStyle w:val="Rimandonotaapidipagina"/>
          <w:rFonts w:ascii="Arial" w:hAnsi="Arial" w:cs="Arial"/>
          <w:sz w:val="20"/>
          <w:color w:val="FF0000"/>
        </w:rPr>
        <w:footnoteReference w:id="3"/>
      </w:r>
      <w:r w:rsidRPr="00951962">
        <w:rPr>
          <w:rFonts w:ascii="Arial" w:hAnsi="Arial" w:cs="Arial"/>
          <w:sz w:val="20"/>
          <w:color w:val="FF0000"/>
        </w:rPr>
        <w:t>, equiparando quindi la normativa italiana in</w:t>
      </w:r>
      <w:r w:rsidR="00D13098" w:rsidRPr="00951962">
        <w:rPr>
          <w:rFonts w:ascii="Arial" w:hAnsi="Arial" w:cs="Arial"/>
          <w:sz w:val="20"/>
          <w:color w:val="FF0000"/>
        </w:rPr>
        <w:t xml:space="preserve"> </w:t>
      </w:r>
      <w:r w:rsidRPr="00951962">
        <w:rPr>
          <w:rFonts w:ascii="Arial" w:hAnsi="Arial" w:cs="Arial"/>
          <w:sz w:val="20"/>
          <w:color w:val="FF0000"/>
        </w:rPr>
        <w:t>materia a quella del resto del mondo.</w:t>
      </w:r>
    </w:p>
    <w:p w:rsidR="00D13098" w:rsidRPr="00951962" w:rsidRDefault="00D13098" w:rsidP="00D13098">
      <w:pPr>
        <w:autoSpaceDE w:val="0"/>
        <w:autoSpaceDN w:val="0"/>
        <w:adjustRightInd w:val="0"/>
        <w:spacing w:after="0" w:line="240" w:lineRule="auto"/>
        <w:jc w:val="both"/>
        <w:rPr>
          <w:rFonts w:ascii="Arial" w:hAnsi="Arial" w:cs="Arial"/>
          <w:sz w:val="20"/>
          <w:color w:val="FF0000"/>
        </w:rPr>
      </w:pPr>
    </w:p>
    <w:p w:rsidR="00923C51" w:rsidRDefault="00923C51" w:rsidP="00D13098">
      <w:pPr>
        <w:autoSpaceDE w:val="0"/>
        <w:autoSpaceDN w:val="0"/>
        <w:adjustRightInd w:val="0"/>
        <w:spacing w:after="0" w:line="240" w:lineRule="auto"/>
        <w:jc w:val="both"/>
        <w:rPr>
          <w:rFonts w:ascii="Arial" w:hAnsi="Arial" w:cs="Arial"/>
          <w:sz w:val="20"/>
        </w:rPr>
      </w:pPr>
    </w:p>
    <w:p w:rsidR="00E57C11" w:rsidRPr="00951962" w:rsidRDefault="00E57C11" w:rsidP="00D13098">
      <w:pPr>
        <w:autoSpaceDE w:val="0"/>
        <w:autoSpaceDN w:val="0"/>
        <w:adjustRightInd w:val="0"/>
        <w:spacing w:after="0" w:line="240" w:lineRule="auto"/>
        <w:jc w:val="both"/>
        <w:rPr>
          <w:rFonts w:ascii="Arial" w:hAnsi="Arial" w:cs="Arial"/>
          <w:sz w:val="20"/>
        </w:rPr>
      </w:pPr>
      <w:r w:rsidRPr="00951962">
        <w:rPr>
          <w:rFonts w:ascii="Arial" w:hAnsi="Arial" w:cs="Arial"/>
          <w:sz w:val="20"/>
        </w:rPr>
        <w:t>Con osservanza,</w:t>
      </w:r>
    </w:p>
    <w:p w:rsidR="00D13098" w:rsidRPr="00951962" w:rsidRDefault="00D13098" w:rsidP="00D13098">
      <w:pPr>
        <w:autoSpaceDE w:val="0"/>
        <w:autoSpaceDN w:val="0"/>
        <w:adjustRightInd w:val="0"/>
        <w:spacing w:after="0" w:line="240" w:lineRule="auto"/>
        <w:jc w:val="both"/>
        <w:rPr>
          <w:rFonts w:ascii="Arial" w:hAnsi="Arial" w:cs="Arial"/>
          <w:sz w:val="20"/>
        </w:rPr>
      </w:pPr>
    </w:p>
    <w:p w:rsidR="00E57C11" w:rsidRPr="00951962" w:rsidRDefault="00E57C11" w:rsidP="00D13098">
      <w:pPr>
        <w:autoSpaceDE w:val="0"/>
        <w:autoSpaceDN w:val="0"/>
        <w:adjustRightInd w:val="0"/>
        <w:spacing w:after="0" w:line="240" w:lineRule="auto"/>
        <w:jc w:val="both"/>
        <w:rPr>
          <w:rFonts w:ascii="Arial" w:hAnsi="Arial" w:cs="Arial"/>
          <w:sz w:val="20"/>
        </w:rPr>
      </w:pPr>
      <w:r w:rsidRPr="00951962">
        <w:rPr>
          <w:rFonts w:ascii="Arial" w:hAnsi="Arial" w:cs="Arial"/>
          <w:sz w:val="20"/>
        </w:rPr>
        <w:t xml:space="preserve">Elena </w:t>
      </w:r>
      <w:proofErr w:type="spellStart"/>
      <w:r w:rsidRPr="00951962">
        <w:rPr>
          <w:rFonts w:ascii="Arial" w:hAnsi="Arial" w:cs="Arial"/>
          <w:sz w:val="20"/>
        </w:rPr>
        <w:t>Aga</w:t>
      </w:r>
      <w:proofErr w:type="spellEnd"/>
      <w:r w:rsidRPr="00951962">
        <w:rPr>
          <w:rFonts w:ascii="Arial" w:hAnsi="Arial" w:cs="Arial"/>
          <w:sz w:val="20"/>
        </w:rPr>
        <w:t xml:space="preserve"> Rossi</w:t>
      </w:r>
    </w:p>
    <w:p w:rsidR="00D13098" w:rsidRPr="00951962" w:rsidRDefault="00E57C11" w:rsidP="00D13098">
      <w:pPr>
        <w:jc w:val="both"/>
        <w:rPr>
          <w:rFonts w:ascii="Arial" w:hAnsi="Arial" w:cs="Arial"/>
          <w:sz w:val="20"/>
        </w:rPr>
      </w:pPr>
      <w:r w:rsidRPr="00951962">
        <w:rPr>
          <w:rFonts w:ascii="Arial" w:hAnsi="Arial" w:cs="Arial"/>
          <w:sz w:val="20"/>
        </w:rPr>
        <w:t>(Presidente)</w:t>
      </w:r>
    </w:p>
    <w:p w:rsidR="000C4E82" w:rsidRDefault="000C4E82" w:rsidP="000C4E82">
      <w:pPr>
        <w:rPr>
          <w:rFonts w:cstheme="minorHAnsi"/>
        </w:rPr>
      </w:pPr>
    </w:p>
    <w:p w:rsidR="000C4E82" w:rsidRDefault="000C4E82" w:rsidP="000C4E82">
      <w:pPr>
        <w:rPr>
          <w:rFonts w:cstheme="minorHAnsi"/>
        </w:rPr>
      </w:pPr>
    </w:p>
    <w:p w:rsidR="000C4E82" w:rsidRDefault="000C4E82" w:rsidP="000C4E82">
      <w:pPr>
        <w:rPr>
          <w:rFonts w:cstheme="minorHAnsi"/>
        </w:rPr>
      </w:pPr>
    </w:p>
    <w:p w:rsidR="009067A2" w:rsidRPr="00951962" w:rsidRDefault="00D13098" w:rsidP="00951962">
      <w:pPr>
        <w:jc w:val="both"/>
        <w:rPr>
          <w:rFonts w:ascii="Arial" w:hAnsi="Arial" w:cs="Arial"/>
          <w:sz w:val="20"/>
        </w:rPr>
      </w:pPr>
      <w:r w:rsidRPr="00951962">
        <w:rPr>
          <w:rFonts w:ascii="Arial" w:hAnsi="Arial" w:cs="Arial"/>
          <w:sz w:val="20"/>
        </w:rPr>
        <w:t xml:space="preserve">Aderiscono all’iniziativa: </w:t>
      </w:r>
      <w:r w:rsidRPr="00951962">
        <w:rPr>
          <w:rFonts w:ascii="Arial" w:hAnsi="Arial" w:cs="Arial"/>
          <w:i/>
          <w:iCs/>
          <w:sz w:val="20"/>
        </w:rPr>
        <w:t xml:space="preserve">Articolo 21, Associazione Allievi SSPA, Associazione italiana della Comunicazione pubblica e istituzionale, Associazione Nazionale Archivistica italiana, Associazione Nazionale Donne Elettrici, Associazione Nazionale Stampa On line, Associazione Stampa Romana, </w:t>
      </w:r>
      <w:proofErr w:type="spellStart"/>
      <w:r w:rsidRPr="00951962">
        <w:rPr>
          <w:rFonts w:ascii="Arial" w:hAnsi="Arial" w:cs="Arial"/>
          <w:i/>
          <w:iCs/>
          <w:sz w:val="20"/>
        </w:rPr>
        <w:t>Citttadinanzattiva</w:t>
      </w:r>
      <w:proofErr w:type="spellEnd"/>
      <w:r w:rsidRPr="00951962">
        <w:rPr>
          <w:rFonts w:ascii="Arial" w:hAnsi="Arial" w:cs="Arial"/>
          <w:i/>
          <w:iCs/>
          <w:sz w:val="20"/>
        </w:rPr>
        <w:t xml:space="preserve">, Conoscere per Deliberare, Consiglio italiano per le Scienze Sociali, Datagov.it, Diritto di Sapere, FNSI, Fondazione Critica Liberale, Fondazione Di Vittorio, Forum PA, Giornalismo e Democrazia, Istituto per le Politiche dell’Innovazione, Libertà e Giustizia, LSDI- Libertà di Stampa e Diritto all’Informazione, Nuova Informazione, </w:t>
      </w:r>
      <w:proofErr w:type="spellStart"/>
      <w:r w:rsidRPr="00951962">
        <w:rPr>
          <w:rFonts w:ascii="Arial" w:hAnsi="Arial" w:cs="Arial"/>
          <w:i/>
          <w:iCs/>
          <w:sz w:val="20"/>
        </w:rPr>
        <w:t>Openpolis</w:t>
      </w:r>
      <w:proofErr w:type="spellEnd"/>
      <w:r w:rsidRPr="00951962">
        <w:rPr>
          <w:rFonts w:ascii="Arial" w:hAnsi="Arial" w:cs="Arial"/>
          <w:i/>
          <w:iCs/>
          <w:sz w:val="20"/>
        </w:rPr>
        <w:t xml:space="preserve">, Ossigeno per l’Informazione, Rete degli Archivi per non Dimenticare, Science </w:t>
      </w:r>
      <w:proofErr w:type="spellStart"/>
      <w:r w:rsidRPr="00951962">
        <w:rPr>
          <w:rFonts w:ascii="Arial" w:hAnsi="Arial" w:cs="Arial"/>
          <w:i/>
          <w:iCs/>
          <w:sz w:val="20"/>
        </w:rPr>
        <w:t>Writers</w:t>
      </w:r>
      <w:proofErr w:type="spellEnd"/>
      <w:r w:rsidRPr="00951962">
        <w:rPr>
          <w:rFonts w:ascii="Arial" w:hAnsi="Arial" w:cs="Arial"/>
          <w:i/>
          <w:iCs/>
          <w:sz w:val="20"/>
        </w:rPr>
        <w:t xml:space="preserve"> in Italy, Senza Bavaglio, Social Watch Italia, Società Italiana delle Storiche, Società Italiana per lo Studio della Storia Contemporanea, Società </w:t>
      </w:r>
      <w:proofErr w:type="spellStart"/>
      <w:r w:rsidRPr="00951962">
        <w:rPr>
          <w:rFonts w:ascii="Arial" w:hAnsi="Arial" w:cs="Arial"/>
          <w:i/>
          <w:iCs/>
          <w:sz w:val="20"/>
        </w:rPr>
        <w:t>Pannunzio</w:t>
      </w:r>
      <w:proofErr w:type="spellEnd"/>
      <w:r w:rsidRPr="00951962">
        <w:rPr>
          <w:rFonts w:ascii="Arial" w:hAnsi="Arial" w:cs="Arial"/>
          <w:i/>
          <w:iCs/>
          <w:sz w:val="20"/>
        </w:rPr>
        <w:t xml:space="preserve"> per la libertà d’Informazione, Unione Nazionale Cronisti Italiani.</w:t>
      </w:r>
    </w:p>
    <w:p w:rsidR="00E57C11" w:rsidRDefault="00E57C11" w:rsidP="00D13098">
      <w:pPr>
        <w:jc w:val="both"/>
        <w:rPr>
          <w:rFonts w:ascii="Calibri" w:hAnsi="Calibri" w:cs="Calibri"/>
        </w:rPr>
      </w:pPr>
    </w:p>
    <w:p w:rsidR="00E57C11" w:rsidRDefault="00E57C11" w:rsidP="00D13098">
      <w:pPr>
        <w:autoSpaceDE w:val="0"/>
        <w:autoSpaceDN w:val="0"/>
        <w:adjustRightInd w:val="0"/>
        <w:spacing w:after="0" w:line="240" w:lineRule="auto"/>
        <w:jc w:val="both"/>
        <w:rPr>
          <w:rFonts w:ascii="Calibri" w:hAnsi="Calibri" w:cs="Calibri"/>
          <w:sz w:val="18"/>
          <w:szCs w:val="18"/>
        </w:rPr>
      </w:pPr>
    </w:p>
    <w:p w:rsidR="00E57C11" w:rsidRDefault="00E57C11" w:rsidP="00D13098">
      <w:pPr>
        <w:jc w:val="both"/>
      </w:pPr>
    </w:p>
    <w:sectPr w:rsidR="00E57C11" w:rsidSect="00951962">
      <w:headerReference w:type="default" r:id="rId8"/>
      <w:footerReference w:type="default" r:id="rId9"/>
      <w:pgSz w:w="11906" w:h="16838"/>
      <w:pgMar w:top="851" w:right="1134" w:bottom="28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411" w:rsidRDefault="00D63411" w:rsidP="00D13098">
      <w:pPr>
        <w:spacing w:after="0" w:line="240" w:lineRule="auto"/>
      </w:pPr>
      <w:r>
        <w:separator/>
      </w:r>
    </w:p>
  </w:endnote>
  <w:endnote w:type="continuationSeparator" w:id="0">
    <w:p w:rsidR="00D63411" w:rsidRDefault="00D63411" w:rsidP="00D130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098" w:rsidRDefault="00D13098">
    <w:pPr>
      <w:pStyle w:val="Pidipagina"/>
    </w:pPr>
  </w:p>
  <w:p w:rsidR="00D13098" w:rsidRDefault="00D1309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411" w:rsidRDefault="00D63411" w:rsidP="00D13098">
      <w:pPr>
        <w:spacing w:after="0" w:line="240" w:lineRule="auto"/>
      </w:pPr>
      <w:r>
        <w:separator/>
      </w:r>
    </w:p>
  </w:footnote>
  <w:footnote w:type="continuationSeparator" w:id="0">
    <w:p w:rsidR="00D63411" w:rsidRDefault="00D63411" w:rsidP="00D13098">
      <w:pPr>
        <w:spacing w:after="0" w:line="240" w:lineRule="auto"/>
      </w:pPr>
      <w:r>
        <w:continuationSeparator/>
      </w:r>
    </w:p>
  </w:footnote>
  <w:footnote w:id="1">
    <w:p w:rsidR="00D13098" w:rsidRDefault="00D13098" w:rsidP="00D97657">
      <w:pPr>
        <w:pStyle w:val="Testonotaapidipagina"/>
        <w:jc w:val="both"/>
      </w:pPr>
      <w:r>
        <w:rPr>
          <w:rStyle w:val="Rimandonotaapidipagina"/>
        </w:rPr>
        <w:footnoteRef/>
      </w:r>
      <w:r>
        <w:t xml:space="preserve"> All’art. 22 comma 1 </w:t>
      </w:r>
      <w:proofErr w:type="spellStart"/>
      <w:r>
        <w:t>lett.a</w:t>
      </w:r>
      <w:proofErr w:type="spellEnd"/>
      <w:r>
        <w:t>) della l. n. 241/1990, sono soppresse le parole “degli interessati” (per "diritto di accesso", il diritto degli interessati di prendere visione e di estrarre copia di documenti amministrativi);</w:t>
      </w:r>
    </w:p>
    <w:p w:rsidR="00D13098" w:rsidRDefault="00D13098" w:rsidP="00D97657">
      <w:pPr>
        <w:pStyle w:val="Testonotaapidipagina"/>
        <w:jc w:val="both"/>
      </w:pPr>
      <w:r>
        <w:t>all’art. 22, comma 1 è soppressa l’intera lett. b (si intende per "interessati", tutti i soggetti privati, compresi quelli portatori di interessi pubblici o diffusi, che abbiano un interesse diretto, concreto e attuale, corrispondente ad una situazione giuridicamente tutelata e collegata al documento al quale è chiesto l'accesso).</w:t>
      </w:r>
    </w:p>
    <w:p w:rsidR="00DC11D6" w:rsidRPr="00E105A3" w:rsidRDefault="00DC11D6" w:rsidP="00D97657">
      <w:pPr>
        <w:pStyle w:val="Testonotaapidipagina"/>
        <w:jc w:val="both"/>
        <w:rPr>
          <w:sz w:val="10"/>
          <w:szCs w:val="10"/>
        </w:rPr>
      </w:pPr>
    </w:p>
  </w:footnote>
  <w:footnote w:id="2">
    <w:p w:rsidR="00DC11D6" w:rsidRDefault="00DC11D6" w:rsidP="00D97657">
      <w:pPr>
        <w:pStyle w:val="Testonotaapidipagina"/>
        <w:jc w:val="both"/>
      </w:pPr>
      <w:r>
        <w:rPr>
          <w:rStyle w:val="Rimandonotaapidipagina"/>
        </w:rPr>
        <w:footnoteRef/>
      </w:r>
      <w:r>
        <w:t xml:space="preserve"> </w:t>
      </w:r>
      <w:r>
        <w:rPr>
          <w:sz w:val="18"/>
          <w:szCs w:val="18"/>
        </w:rPr>
        <w:t xml:space="preserve">Nell’art. 25, comma 2 sono soppresse le parole “deve essere motivata. Essa” (Art. 25, c. 2. La richiesta di accesso ai documenti deve essere motivata. Essa deve essere rivolta all'amministrazione che ha formato il documento o che lo detiene stabilmente). </w:t>
      </w:r>
      <w:r>
        <w:t xml:space="preserve"> </w:t>
      </w:r>
    </w:p>
    <w:p w:rsidR="00DC11D6" w:rsidRPr="00E105A3" w:rsidRDefault="00DC11D6" w:rsidP="00D97657">
      <w:pPr>
        <w:pStyle w:val="Testonotaapidipagina"/>
        <w:jc w:val="both"/>
        <w:rPr>
          <w:sz w:val="10"/>
          <w:szCs w:val="10"/>
        </w:rPr>
      </w:pPr>
    </w:p>
  </w:footnote>
  <w:footnote w:id="3">
    <w:p w:rsidR="00DC11D6" w:rsidRDefault="00DC11D6" w:rsidP="00D97657">
      <w:pPr>
        <w:pStyle w:val="Testonotaapidipagina"/>
        <w:jc w:val="both"/>
      </w:pPr>
      <w:r>
        <w:rPr>
          <w:rStyle w:val="Rimandonotaapidipagina"/>
        </w:rPr>
        <w:footnoteRef/>
      </w:r>
      <w:r>
        <w:t xml:space="preserve"> </w:t>
      </w:r>
      <w:r w:rsidR="000C4E82">
        <w:t>L</w:t>
      </w:r>
      <w:r>
        <w:rPr>
          <w:sz w:val="18"/>
          <w:szCs w:val="18"/>
        </w:rPr>
        <w:t>’art. 24 comma 3 è soppresso (</w:t>
      </w:r>
      <w:r>
        <w:rPr>
          <w:i/>
          <w:iCs/>
          <w:sz w:val="18"/>
          <w:szCs w:val="18"/>
        </w:rPr>
        <w:t>Non sono ammissibili istanze di accesso preordinate ad un controllo generalizzato dell'operato delle pubbliche amministrazioni</w:t>
      </w:r>
      <w:r>
        <w:rPr>
          <w:sz w:val="18"/>
          <w:szCs w:val="18"/>
        </w:rPr>
        <w:t xml:space="preserve">). </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BF2" w:rsidRDefault="00324BF2" w:rsidP="00324BF2">
    <w:pPr>
      <w:pStyle w:val="Intestazione"/>
      <w:jc w:val="center"/>
    </w:pPr>
    <w:r>
      <w:rPr>
        <w:rFonts w:ascii="Times New Roman" w:hAnsi="Times New Roman"/>
        <w:noProof/>
        <w:sz w:val="24"/>
        <w:szCs w:val="24"/>
        <w:lang w:eastAsia="it-IT"/>
      </w:rPr>
      <w:drawing>
        <wp:inline distT="0" distB="0" distL="0" distR="0">
          <wp:extent cx="1819994" cy="1242081"/>
          <wp:effectExtent l="0" t="0" r="889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19994" cy="1242081"/>
                  </a:xfrm>
                  <a:prstGeom prst="rect">
                    <a:avLst/>
                  </a:prstGeom>
                  <a:noFill/>
                  <a:ln>
                    <a:noFill/>
                  </a:ln>
                </pic:spPr>
              </pic:pic>
            </a:graphicData>
          </a:graphic>
        </wp:inline>
      </w:drawing>
    </w:r>
  </w:p>
  <w:p w:rsidR="00324BF2" w:rsidRDefault="00324BF2">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7820A9"/>
    <w:multiLevelType w:val="hybridMultilevel"/>
    <w:tmpl w:val="58D43CA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5122"/>
  </w:hdrShapeDefaults>
  <w:footnotePr>
    <w:footnote w:id="-1"/>
    <w:footnote w:id="0"/>
  </w:footnotePr>
  <w:endnotePr>
    <w:endnote w:id="-1"/>
    <w:endnote w:id="0"/>
  </w:endnotePr>
  <w:compat/>
  <w:rsids>
    <w:rsidRoot w:val="00E57C11"/>
    <w:rsid w:val="000075C3"/>
    <w:rsid w:val="0003177B"/>
    <w:rsid w:val="000C4E82"/>
    <w:rsid w:val="00183028"/>
    <w:rsid w:val="00224A60"/>
    <w:rsid w:val="00324BF2"/>
    <w:rsid w:val="00463FAD"/>
    <w:rsid w:val="0046618C"/>
    <w:rsid w:val="0049424F"/>
    <w:rsid w:val="004E2A01"/>
    <w:rsid w:val="00612C02"/>
    <w:rsid w:val="006B5EBC"/>
    <w:rsid w:val="00804188"/>
    <w:rsid w:val="008D0536"/>
    <w:rsid w:val="009067A2"/>
    <w:rsid w:val="00923C51"/>
    <w:rsid w:val="00934AC9"/>
    <w:rsid w:val="00951962"/>
    <w:rsid w:val="00A21F0C"/>
    <w:rsid w:val="00A46765"/>
    <w:rsid w:val="00AD111A"/>
    <w:rsid w:val="00D13098"/>
    <w:rsid w:val="00D170E5"/>
    <w:rsid w:val="00D54801"/>
    <w:rsid w:val="00D63411"/>
    <w:rsid w:val="00D97657"/>
    <w:rsid w:val="00DC11D6"/>
    <w:rsid w:val="00DD4711"/>
    <w:rsid w:val="00DE7485"/>
    <w:rsid w:val="00E105A3"/>
    <w:rsid w:val="00E57C11"/>
    <w:rsid w:val="00F66A7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471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13098"/>
    <w:pPr>
      <w:ind w:left="720"/>
      <w:contextualSpacing/>
    </w:pPr>
  </w:style>
  <w:style w:type="paragraph" w:styleId="Intestazione">
    <w:name w:val="header"/>
    <w:basedOn w:val="Normale"/>
    <w:link w:val="IntestazioneCarattere"/>
    <w:uiPriority w:val="99"/>
    <w:unhideWhenUsed/>
    <w:rsid w:val="00D1309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13098"/>
  </w:style>
  <w:style w:type="paragraph" w:styleId="Pidipagina">
    <w:name w:val="footer"/>
    <w:basedOn w:val="Normale"/>
    <w:link w:val="PidipaginaCarattere"/>
    <w:uiPriority w:val="99"/>
    <w:unhideWhenUsed/>
    <w:rsid w:val="00D1309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13098"/>
  </w:style>
  <w:style w:type="paragraph" w:styleId="Testofumetto">
    <w:name w:val="Balloon Text"/>
    <w:basedOn w:val="Normale"/>
    <w:link w:val="TestofumettoCarattere"/>
    <w:uiPriority w:val="99"/>
    <w:semiHidden/>
    <w:unhideWhenUsed/>
    <w:rsid w:val="00D1309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13098"/>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D1309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13098"/>
    <w:rPr>
      <w:sz w:val="20"/>
      <w:szCs w:val="20"/>
    </w:rPr>
  </w:style>
  <w:style w:type="character" w:styleId="Rimandonotaapidipagina">
    <w:name w:val="footnote reference"/>
    <w:basedOn w:val="Carpredefinitoparagrafo"/>
    <w:uiPriority w:val="99"/>
    <w:semiHidden/>
    <w:unhideWhenUsed/>
    <w:rsid w:val="00D1309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13098"/>
    <w:pPr>
      <w:ind w:left="720"/>
      <w:contextualSpacing/>
    </w:pPr>
  </w:style>
  <w:style w:type="paragraph" w:styleId="Intestazione">
    <w:name w:val="header"/>
    <w:basedOn w:val="Normale"/>
    <w:link w:val="IntestazioneCarattere"/>
    <w:uiPriority w:val="99"/>
    <w:unhideWhenUsed/>
    <w:rsid w:val="00D1309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13098"/>
  </w:style>
  <w:style w:type="paragraph" w:styleId="Pidipagina">
    <w:name w:val="footer"/>
    <w:basedOn w:val="Normale"/>
    <w:link w:val="PidipaginaCarattere"/>
    <w:uiPriority w:val="99"/>
    <w:unhideWhenUsed/>
    <w:rsid w:val="00D1309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13098"/>
  </w:style>
  <w:style w:type="paragraph" w:styleId="Testofumetto">
    <w:name w:val="Balloon Text"/>
    <w:basedOn w:val="Normale"/>
    <w:link w:val="TestofumettoCarattere"/>
    <w:uiPriority w:val="99"/>
    <w:semiHidden/>
    <w:unhideWhenUsed/>
    <w:rsid w:val="00D1309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13098"/>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D1309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13098"/>
    <w:rPr>
      <w:sz w:val="20"/>
      <w:szCs w:val="20"/>
    </w:rPr>
  </w:style>
  <w:style w:type="character" w:styleId="Rimandonotaapidipagina">
    <w:name w:val="footnote reference"/>
    <w:basedOn w:val="Carpredefinitoparagrafo"/>
    <w:uiPriority w:val="99"/>
    <w:semiHidden/>
    <w:unhideWhenUsed/>
    <w:rsid w:val="00D13098"/>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51ED5-571F-4E3D-8724-02762DD24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3152</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Alonzi</dc:creator>
  <cp:lastModifiedBy>sony</cp:lastModifiedBy>
  <cp:revision>2</cp:revision>
  <dcterms:created xsi:type="dcterms:W3CDTF">2013-10-07T18:32:00Z</dcterms:created>
  <dcterms:modified xsi:type="dcterms:W3CDTF">2013-10-07T18:32:00Z</dcterms:modified>
</cp:coreProperties>
</file>